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421EB895" w:rsidR="00A209D6" w:rsidRPr="000350B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0350B4">
        <w:rPr>
          <w:bCs/>
          <w:noProof w:val="0"/>
          <w:sz w:val="24"/>
          <w:szCs w:val="24"/>
        </w:rPr>
        <w:t>3GPP TSG-RAN WG2 Meeting #</w:t>
      </w:r>
      <w:r w:rsidR="0036459E" w:rsidRPr="000350B4">
        <w:rPr>
          <w:bCs/>
          <w:noProof w:val="0"/>
          <w:sz w:val="24"/>
          <w:szCs w:val="24"/>
        </w:rPr>
        <w:t>11</w:t>
      </w:r>
      <w:r w:rsidR="00052AF4">
        <w:rPr>
          <w:bCs/>
          <w:noProof w:val="0"/>
          <w:sz w:val="24"/>
          <w:szCs w:val="24"/>
        </w:rPr>
        <w:t>4</w:t>
      </w:r>
      <w:r w:rsidR="00244A05" w:rsidRPr="000350B4">
        <w:rPr>
          <w:bCs/>
          <w:noProof w:val="0"/>
          <w:sz w:val="24"/>
          <w:szCs w:val="24"/>
        </w:rPr>
        <w:t xml:space="preserve"> Electronic</w:t>
      </w:r>
      <w:r w:rsidRPr="000350B4">
        <w:rPr>
          <w:bCs/>
          <w:noProof w:val="0"/>
          <w:sz w:val="24"/>
          <w:szCs w:val="24"/>
        </w:rPr>
        <w:tab/>
      </w:r>
      <w:r w:rsidRPr="000350B4">
        <w:rPr>
          <w:rFonts w:hint="eastAsia"/>
          <w:bCs/>
          <w:noProof w:val="0"/>
          <w:sz w:val="24"/>
          <w:szCs w:val="24"/>
        </w:rPr>
        <w:t>R</w:t>
      </w:r>
      <w:r w:rsidRPr="000350B4">
        <w:rPr>
          <w:bCs/>
          <w:noProof w:val="0"/>
          <w:sz w:val="24"/>
          <w:szCs w:val="24"/>
        </w:rPr>
        <w:t>2</w:t>
      </w:r>
      <w:r w:rsidRPr="000350B4">
        <w:rPr>
          <w:rFonts w:hint="eastAsia"/>
          <w:bCs/>
          <w:noProof w:val="0"/>
          <w:sz w:val="24"/>
          <w:szCs w:val="24"/>
        </w:rPr>
        <w:t>-</w:t>
      </w:r>
      <w:r w:rsidR="00FA2377" w:rsidRPr="000350B4">
        <w:rPr>
          <w:bCs/>
          <w:noProof w:val="0"/>
          <w:sz w:val="24"/>
          <w:szCs w:val="24"/>
        </w:rPr>
        <w:t>210</w:t>
      </w:r>
      <w:r w:rsidR="00FA2377">
        <w:rPr>
          <w:bCs/>
          <w:noProof w:val="0"/>
          <w:sz w:val="24"/>
          <w:szCs w:val="24"/>
        </w:rPr>
        <w:t>5920</w:t>
      </w:r>
    </w:p>
    <w:p w14:paraId="11776FA6" w14:textId="36098FFA" w:rsidR="00A209D6" w:rsidRPr="00465587" w:rsidRDefault="001A6DD9" w:rsidP="594150EA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 w:rsidRPr="00F107C5">
        <w:rPr>
          <w:rFonts w:eastAsia="SimSun"/>
          <w:sz w:val="24"/>
          <w:szCs w:val="24"/>
          <w:lang w:eastAsia="zh-CN"/>
        </w:rPr>
        <w:t>Online</w:t>
      </w:r>
      <w:r w:rsidR="006574C0" w:rsidRPr="00F107C5">
        <w:rPr>
          <w:rFonts w:eastAsia="SimSun"/>
          <w:sz w:val="24"/>
          <w:szCs w:val="24"/>
          <w:lang w:eastAsia="zh-CN"/>
        </w:rPr>
        <w:t xml:space="preserve">, </w:t>
      </w:r>
      <w:r w:rsidR="000350B4" w:rsidRPr="00F107C5">
        <w:rPr>
          <w:rFonts w:eastAsia="SimSun"/>
          <w:sz w:val="24"/>
          <w:szCs w:val="24"/>
          <w:lang w:eastAsia="zh-CN"/>
        </w:rPr>
        <w:t>1</w:t>
      </w:r>
      <w:r w:rsidR="447243FE" w:rsidRPr="00F107C5">
        <w:rPr>
          <w:rFonts w:eastAsia="SimSun"/>
          <w:sz w:val="24"/>
          <w:szCs w:val="24"/>
          <w:lang w:eastAsia="zh-CN"/>
        </w:rPr>
        <w:t>9</w:t>
      </w:r>
      <w:r w:rsidR="00FE106D" w:rsidRPr="00F107C5">
        <w:rPr>
          <w:rFonts w:eastAsia="SimSun"/>
          <w:sz w:val="24"/>
          <w:szCs w:val="24"/>
          <w:lang w:eastAsia="zh-CN"/>
        </w:rPr>
        <w:t xml:space="preserve"> </w:t>
      </w:r>
      <w:r w:rsidR="000350B4" w:rsidRPr="00F107C5">
        <w:rPr>
          <w:rFonts w:eastAsia="SimSun"/>
          <w:sz w:val="24"/>
          <w:szCs w:val="24"/>
          <w:lang w:eastAsia="zh-CN"/>
        </w:rPr>
        <w:t>April</w:t>
      </w:r>
      <w:r w:rsidR="00FE106D" w:rsidRPr="00F107C5">
        <w:rPr>
          <w:rFonts w:eastAsia="SimSun"/>
          <w:sz w:val="24"/>
          <w:szCs w:val="24"/>
          <w:lang w:eastAsia="zh-CN"/>
        </w:rPr>
        <w:t xml:space="preserve"> – </w:t>
      </w:r>
      <w:r w:rsidR="000350B4" w:rsidRPr="00F107C5">
        <w:rPr>
          <w:rFonts w:eastAsia="SimSun"/>
          <w:sz w:val="24"/>
          <w:szCs w:val="24"/>
          <w:lang w:eastAsia="zh-CN"/>
        </w:rPr>
        <w:t>2</w:t>
      </w:r>
      <w:r w:rsidR="01CDAD13" w:rsidRPr="00F107C5">
        <w:rPr>
          <w:rFonts w:eastAsia="SimSun"/>
          <w:sz w:val="24"/>
          <w:szCs w:val="24"/>
          <w:lang w:eastAsia="zh-CN"/>
        </w:rPr>
        <w:t>7</w:t>
      </w:r>
      <w:r w:rsidR="00FE106D" w:rsidRPr="00F107C5">
        <w:rPr>
          <w:rFonts w:eastAsia="SimSun"/>
          <w:sz w:val="24"/>
          <w:szCs w:val="24"/>
          <w:lang w:eastAsia="zh-CN"/>
        </w:rPr>
        <w:t xml:space="preserve"> </w:t>
      </w:r>
      <w:r w:rsidR="3D409D08" w:rsidRPr="00F107C5">
        <w:rPr>
          <w:rFonts w:eastAsia="SimSun"/>
          <w:sz w:val="24"/>
          <w:szCs w:val="24"/>
          <w:lang w:eastAsia="zh-CN"/>
        </w:rPr>
        <w:t>May</w:t>
      </w:r>
      <w:r w:rsidR="00FE106D" w:rsidRPr="00F107C5">
        <w:rPr>
          <w:rFonts w:eastAsia="SimSun"/>
          <w:sz w:val="24"/>
          <w:szCs w:val="24"/>
          <w:lang w:eastAsia="zh-CN"/>
        </w:rPr>
        <w:t xml:space="preserve"> 2021</w:t>
      </w:r>
      <w:r>
        <w:tab/>
      </w:r>
      <w:r w:rsidR="00052AF4" w:rsidRPr="594150EA">
        <w:rPr>
          <w:i/>
          <w:iCs/>
          <w:noProof w:val="0"/>
          <w:sz w:val="24"/>
          <w:szCs w:val="24"/>
        </w:rPr>
        <w:t>R2-2103556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EDB86D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43844">
        <w:rPr>
          <w:rFonts w:cs="Arial"/>
          <w:b/>
          <w:bCs/>
          <w:sz w:val="24"/>
          <w:lang w:eastAsia="ja-JP"/>
        </w:rPr>
        <w:t>8.14</w:t>
      </w:r>
      <w:r w:rsidR="00F049C8">
        <w:rPr>
          <w:rFonts w:cs="Arial"/>
          <w:b/>
          <w:bCs/>
          <w:sz w:val="24"/>
          <w:lang w:eastAsia="ja-JP"/>
        </w:rPr>
        <w:t>.2.</w:t>
      </w:r>
      <w:r w:rsidR="00052AF4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7E54935" w:rsidR="00A209D6" w:rsidRDefault="00A209D6" w:rsidP="5801B6C5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801B6C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proofErr w:type="spellStart"/>
      <w:r w:rsidR="00743844" w:rsidRPr="5801B6C5">
        <w:rPr>
          <w:rFonts w:ascii="Arial" w:hAnsi="Arial" w:cs="Arial"/>
          <w:b/>
          <w:bCs/>
          <w:sz w:val="24"/>
          <w:szCs w:val="24"/>
        </w:rPr>
        <w:t>QoE</w:t>
      </w:r>
      <w:proofErr w:type="spellEnd"/>
      <w:r w:rsidR="00743844" w:rsidRPr="5801B6C5">
        <w:rPr>
          <w:rFonts w:ascii="Arial" w:hAnsi="Arial" w:cs="Arial"/>
          <w:b/>
          <w:bCs/>
          <w:sz w:val="24"/>
          <w:szCs w:val="24"/>
        </w:rPr>
        <w:t xml:space="preserve"> </w:t>
      </w:r>
      <w:r w:rsidR="003C4F0B">
        <w:rPr>
          <w:rFonts w:ascii="Arial" w:hAnsi="Arial" w:cs="Arial"/>
          <w:b/>
          <w:bCs/>
          <w:sz w:val="24"/>
          <w:szCs w:val="24"/>
        </w:rPr>
        <w:t>reporting control</w:t>
      </w:r>
    </w:p>
    <w:p w14:paraId="1F147C23" w14:textId="0C3526F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43844">
        <w:rPr>
          <w:rFonts w:ascii="Arial" w:hAnsi="Arial" w:cs="Arial"/>
          <w:b/>
          <w:bCs/>
          <w:sz w:val="24"/>
        </w:rPr>
        <w:t>NR_QoE</w:t>
      </w:r>
      <w:proofErr w:type="spellEnd"/>
      <w:r w:rsidR="003D039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B6CF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3A11EF9" w14:textId="22363280" w:rsidR="00007935" w:rsidRDefault="00007935" w:rsidP="00007935">
      <w:r>
        <w:t xml:space="preserve">RAN#91 agreed the Work Item </w:t>
      </w:r>
      <w:proofErr w:type="gramStart"/>
      <w:r>
        <w:t>for  (</w:t>
      </w:r>
      <w:proofErr w:type="gramEnd"/>
      <w:r>
        <w:t>RP-210913)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7935" w14:paraId="3D990AF5" w14:textId="77777777" w:rsidTr="00036A99">
        <w:tc>
          <w:tcPr>
            <w:tcW w:w="9631" w:type="dxa"/>
          </w:tcPr>
          <w:p w14:paraId="772DEA4E" w14:textId="77777777" w:rsidR="00007935" w:rsidRDefault="00007935" w:rsidP="0000793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support for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collection </w:t>
            </w:r>
            <w:r>
              <w:rPr>
                <w:rFonts w:hint="eastAsia"/>
                <w:bCs/>
                <w:lang w:eastAsia="zh-CN"/>
              </w:rPr>
              <w:t xml:space="preserve">in NR </w:t>
            </w:r>
            <w:r>
              <w:t>standalone</w:t>
            </w:r>
            <w:r>
              <w:rPr>
                <w:rFonts w:hint="eastAsia"/>
                <w:bCs/>
                <w:lang w:eastAsia="zh-CN"/>
              </w:rPr>
              <w:t xml:space="preserve"> mode</w:t>
            </w:r>
            <w:r>
              <w:rPr>
                <w:rFonts w:hint="eastAsia"/>
                <w:bCs/>
                <w:lang w:val="en-US" w:eastAsia="zh-CN"/>
              </w:rPr>
              <w:t xml:space="preserve">. </w:t>
            </w:r>
            <w:r>
              <w:rPr>
                <w:bCs/>
                <w:lang w:val="en-US"/>
              </w:rPr>
              <w:t>[RAN</w:t>
            </w:r>
            <w:r>
              <w:rPr>
                <w:rFonts w:hint="eastAsia"/>
                <w:bCs/>
                <w:lang w:val="en-US" w:eastAsia="zh-CN"/>
              </w:rPr>
              <w:t>2, RAN3</w:t>
            </w:r>
            <w:r>
              <w:rPr>
                <w:bCs/>
                <w:lang w:val="en-US"/>
              </w:rPr>
              <w:t>]</w:t>
            </w:r>
          </w:p>
          <w:p w14:paraId="3782A6DA" w14:textId="77777777" w:rsidR="00007935" w:rsidRDefault="00007935" w:rsidP="0000793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configuration, activation,</w:t>
            </w:r>
            <w:r>
              <w:rPr>
                <w:rFonts w:hint="eastAsia"/>
                <w:bCs/>
                <w:lang w:eastAsia="zh-CN"/>
              </w:rPr>
              <w:t xml:space="preserve"> and de</w:t>
            </w:r>
            <w:r>
              <w:rPr>
                <w:bCs/>
                <w:lang w:eastAsia="zh-CN"/>
              </w:rPr>
              <w:t>activation</w:t>
            </w:r>
            <w:r>
              <w:rPr>
                <w:rFonts w:hint="eastAsia"/>
                <w:bCs/>
                <w:lang w:eastAsia="zh-CN"/>
              </w:rPr>
              <w:t xml:space="preserve"> procedures for both s</w:t>
            </w:r>
            <w:r>
              <w:rPr>
                <w:bCs/>
                <w:lang w:eastAsia="zh-CN"/>
              </w:rPr>
              <w:t>ignalling-based</w:t>
            </w:r>
            <w:r>
              <w:rPr>
                <w:rFonts w:hint="eastAsia"/>
                <w:bCs/>
                <w:lang w:eastAsia="zh-CN"/>
              </w:rPr>
              <w:t xml:space="preserve"> and management</w:t>
            </w:r>
            <w:r>
              <w:rPr>
                <w:bCs/>
                <w:lang w:eastAsia="zh-CN"/>
              </w:rPr>
              <w:t>-based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measurement</w:t>
            </w:r>
            <w:r>
              <w:rPr>
                <w:bCs/>
                <w:lang w:eastAsia="zh-CN"/>
              </w:rPr>
              <w:t xml:space="preserve"> collection and reporting, </w:t>
            </w:r>
            <w:r>
              <w:rPr>
                <w:rFonts w:hint="eastAsia"/>
                <w:bCs/>
                <w:lang w:eastAsia="zh-CN"/>
              </w:rPr>
              <w:t xml:space="preserve">taking </w:t>
            </w:r>
            <w:r>
              <w:rPr>
                <w:rFonts w:hint="eastAsia"/>
              </w:rPr>
              <w:t xml:space="preserve">LTE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sol</w:t>
            </w:r>
            <w:r>
              <w:t xml:space="preserve">utions </w:t>
            </w:r>
            <w:r>
              <w:rPr>
                <w:rFonts w:hint="eastAsia"/>
              </w:rPr>
              <w:t>as baseline</w:t>
            </w:r>
            <w:r>
              <w:t xml:space="preserve">, as defined in TR </w:t>
            </w:r>
            <w:hyperlink r:id="rId12" w:history="1">
              <w:r w:rsidRPr="00FA01BF">
                <w:rPr>
                  <w:rStyle w:val="Hyperlink"/>
                </w:rPr>
                <w:t>38.890</w:t>
              </w:r>
            </w:hyperlink>
            <w:r>
              <w:rPr>
                <w:rFonts w:hint="eastAsia"/>
                <w:bCs/>
                <w:lang w:eastAsia="zh-CN"/>
              </w:rPr>
              <w:t>.</w:t>
            </w:r>
          </w:p>
          <w:p w14:paraId="2A47BE0E" w14:textId="77777777" w:rsidR="00007935" w:rsidRDefault="00007935" w:rsidP="0000793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onfiguration and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eporting for multiple simultaneous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measurements</w:t>
            </w:r>
            <w:r>
              <w:rPr>
                <w:rFonts w:hint="eastAsia"/>
                <w:lang w:eastAsia="zh-CN"/>
              </w:rPr>
              <w:t xml:space="preserve"> at a UE.</w:t>
            </w:r>
          </w:p>
          <w:p w14:paraId="1D52F628" w14:textId="77777777" w:rsidR="00007935" w:rsidRPr="006F3009" w:rsidRDefault="00007935" w:rsidP="0000793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r w:rsidRPr="006F3009">
              <w:rPr>
                <w:b/>
                <w:lang w:eastAsia="zh-CN"/>
              </w:rPr>
              <w:t xml:space="preserve">Specify </w:t>
            </w:r>
            <w:proofErr w:type="spellStart"/>
            <w:r w:rsidRPr="006F3009">
              <w:rPr>
                <w:b/>
                <w:lang w:eastAsia="zh-CN"/>
              </w:rPr>
              <w:t>QoE</w:t>
            </w:r>
            <w:proofErr w:type="spellEnd"/>
            <w:r w:rsidRPr="006F3009">
              <w:rPr>
                <w:b/>
                <w:lang w:eastAsia="zh-CN"/>
              </w:rPr>
              <w:t xml:space="preserve"> measurement handling at RAN overload, including</w:t>
            </w:r>
            <w:r w:rsidRPr="006F3009">
              <w:rPr>
                <w:b/>
                <w:lang w:val="en-US" w:eastAsia="zh-CN"/>
              </w:rPr>
              <w:t xml:space="preserve"> pause and resume of </w:t>
            </w:r>
            <w:proofErr w:type="spellStart"/>
            <w:r w:rsidRPr="006F3009">
              <w:rPr>
                <w:b/>
                <w:lang w:val="en-US" w:eastAsia="zh-CN"/>
              </w:rPr>
              <w:t>QoE</w:t>
            </w:r>
            <w:proofErr w:type="spellEnd"/>
            <w:r w:rsidRPr="006F3009">
              <w:rPr>
                <w:b/>
                <w:lang w:val="en-US" w:eastAsia="zh-CN"/>
              </w:rPr>
              <w:t xml:space="preserve"> measurement reporting.</w:t>
            </w:r>
          </w:p>
          <w:p w14:paraId="12BA128F" w14:textId="77777777" w:rsidR="00007935" w:rsidRDefault="00007935" w:rsidP="0000793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 handling in RRC_INACTIVE, i.e.</w:t>
            </w:r>
            <w:r w:rsidDel="00F0645C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keeping the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 configuration without measuring and reusing the same configuration upon </w:t>
            </w:r>
            <w:r>
              <w:rPr>
                <w:rFonts w:hint="eastAsia"/>
                <w:bCs/>
                <w:lang w:eastAsia="zh-CN"/>
              </w:rPr>
              <w:t>transition</w:t>
            </w:r>
            <w:r>
              <w:rPr>
                <w:bCs/>
                <w:lang w:eastAsia="zh-CN"/>
              </w:rPr>
              <w:t xml:space="preserve"> from RRC_INACTIVE to RRC_CONNECTED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0766AA01" w14:textId="77777777" w:rsidR="00007935" w:rsidRDefault="00007935" w:rsidP="00036A99">
            <w:pPr>
              <w:spacing w:after="0"/>
              <w:ind w:left="4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NOTE: RRC segmentation may be needed for transmission of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reports, and any potential solutions need detailed technical specification of the procedures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(</w:t>
            </w:r>
            <w:r>
              <w:rPr>
                <w:rFonts w:hint="eastAsia"/>
                <w:bCs/>
                <w:lang w:val="en-US" w:eastAsia="zh-CN"/>
              </w:rPr>
              <w:t>if time allow</w:t>
            </w:r>
            <w:r>
              <w:rPr>
                <w:bCs/>
                <w:lang w:val="en-US" w:eastAsia="zh-CN"/>
              </w:rPr>
              <w:t>s</w:t>
            </w:r>
            <w:r>
              <w:rPr>
                <w:rFonts w:hint="eastAsia"/>
                <w:bCs/>
                <w:lang w:val="en-US" w:eastAsia="zh-CN"/>
              </w:rPr>
              <w:t xml:space="preserve"> in RAN2</w:t>
            </w:r>
            <w:r>
              <w:rPr>
                <w:bCs/>
                <w:lang w:val="en-US" w:eastAsia="zh-CN"/>
              </w:rPr>
              <w:t>)</w:t>
            </w:r>
            <w:r>
              <w:rPr>
                <w:bCs/>
                <w:lang w:eastAsia="zh-CN"/>
              </w:rPr>
              <w:t>.</w:t>
            </w:r>
          </w:p>
          <w:p w14:paraId="0894A8BB" w14:textId="77777777" w:rsidR="00007935" w:rsidRDefault="00007935" w:rsidP="0000793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support for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collection and reporting continuity </w:t>
            </w:r>
            <w:r>
              <w:rPr>
                <w:rFonts w:hint="eastAsia"/>
                <w:bCs/>
                <w:lang w:val="en-US" w:eastAsia="zh-CN"/>
              </w:rPr>
              <w:t>in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szCs w:val="18"/>
              </w:rPr>
              <w:t>intra-system intra-RAT</w:t>
            </w:r>
            <w:r>
              <w:rPr>
                <w:bCs/>
                <w:lang w:val="en-US" w:eastAsia="zh-CN"/>
              </w:rPr>
              <w:t xml:space="preserve"> mobility</w:t>
            </w:r>
            <w:r>
              <w:rPr>
                <w:rFonts w:hint="eastAsia"/>
                <w:bCs/>
                <w:lang w:val="en-US" w:eastAsia="zh-CN"/>
              </w:rPr>
              <w:t xml:space="preserve"> scenario</w:t>
            </w:r>
            <w:r w:rsidRPr="005D6703"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 xml:space="preserve">for signaling based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.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Mobility </w:t>
            </w:r>
            <w:r>
              <w:rPr>
                <w:rFonts w:hint="eastAsia"/>
                <w:lang w:val="en-US" w:eastAsia="zh-CN"/>
              </w:rPr>
              <w:t>support</w:t>
            </w:r>
            <w:r>
              <w:rPr>
                <w:lang w:eastAsia="zh-CN"/>
              </w:rPr>
              <w:t xml:space="preserve"> for </w:t>
            </w:r>
            <w:r>
              <w:rPr>
                <w:bCs/>
                <w:lang w:eastAsia="zh-CN"/>
              </w:rPr>
              <w:t>management based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</w:t>
            </w:r>
            <w:r>
              <w:rPr>
                <w:bCs/>
                <w:lang w:eastAsia="zh-CN"/>
              </w:rPr>
              <w:t xml:space="preserve">ts is pending input from SA5. </w:t>
            </w:r>
            <w:r>
              <w:rPr>
                <w:bCs/>
                <w:lang w:val="en-US" w:eastAsia="zh-CN"/>
              </w:rPr>
              <w:t>[RAN3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RAN2]</w:t>
            </w:r>
          </w:p>
          <w:p w14:paraId="4A19C288" w14:textId="77777777" w:rsidR="00007935" w:rsidRDefault="00007935" w:rsidP="00036A99">
            <w:pPr>
              <w:spacing w:after="0"/>
              <w:rPr>
                <w:bCs/>
                <w:lang w:eastAsia="zh-CN"/>
              </w:rPr>
            </w:pPr>
          </w:p>
          <w:p w14:paraId="5948C8E0" w14:textId="77777777" w:rsidR="00007935" w:rsidRDefault="00007935" w:rsidP="0000793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left="426" w:hanging="426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 xml:space="preserve">To support RAN visible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>, evaluate and s</w:t>
            </w:r>
            <w:r>
              <w:rPr>
                <w:rFonts w:hint="eastAsia"/>
                <w:bCs/>
                <w:lang w:eastAsia="zh-CN"/>
              </w:rPr>
              <w:t xml:space="preserve">pecify </w:t>
            </w:r>
            <w:r>
              <w:rPr>
                <w:bCs/>
                <w:lang w:eastAsia="zh-CN"/>
              </w:rPr>
              <w:t>an initial relevant set of RAN</w:t>
            </w:r>
            <w:r>
              <w:rPr>
                <w:rFonts w:hint="eastAsia"/>
                <w:bCs/>
                <w:lang w:eastAsia="zh-CN"/>
              </w:rPr>
              <w:t xml:space="preserve">-visible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parameter</w:t>
            </w:r>
            <w:r>
              <w:rPr>
                <w:bCs/>
                <w:lang w:eastAsia="zh-CN"/>
              </w:rPr>
              <w:t>s, then specify c</w:t>
            </w:r>
            <w:r>
              <w:rPr>
                <w:bCs/>
              </w:rPr>
              <w:t>onfiguration</w:t>
            </w:r>
            <w:r>
              <w:rPr>
                <w:rFonts w:hint="eastAsia"/>
                <w:bCs/>
                <w:lang w:eastAsia="zh-CN"/>
              </w:rPr>
              <w:t xml:space="preserve"> and</w:t>
            </w:r>
            <w:r>
              <w:rPr>
                <w:bCs/>
              </w:rPr>
              <w:t xml:space="preserve"> reporting</w:t>
            </w:r>
            <w:r>
              <w:rPr>
                <w:bCs/>
                <w:lang w:eastAsia="zh-CN"/>
              </w:rPr>
              <w:t>.</w:t>
            </w:r>
            <w:r w:rsidRPr="00744DC1"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[</w:t>
            </w:r>
            <w:r>
              <w:rPr>
                <w:rFonts w:hint="eastAsia"/>
                <w:bCs/>
                <w:lang w:val="en-US" w:eastAsia="zh-CN"/>
              </w:rPr>
              <w:t xml:space="preserve">RAN3, </w:t>
            </w:r>
            <w:r>
              <w:rPr>
                <w:bCs/>
                <w:lang w:val="en-US" w:eastAsia="zh-CN"/>
              </w:rPr>
              <w:t>RAN2]</w:t>
            </w:r>
          </w:p>
          <w:p w14:paraId="584F21AD" w14:textId="77777777" w:rsidR="00007935" w:rsidRPr="005153EA" w:rsidRDefault="00007935" w:rsidP="0000793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5153EA">
              <w:rPr>
                <w:bCs/>
                <w:lang w:val="en-US" w:eastAsia="zh-CN"/>
              </w:rPr>
              <w:t xml:space="preserve">Specify </w:t>
            </w:r>
            <w:r w:rsidRPr="005153EA">
              <w:rPr>
                <w:rFonts w:hint="eastAsia"/>
                <w:bCs/>
                <w:lang w:val="en-US" w:eastAsia="zh-CN"/>
              </w:rPr>
              <w:t>the</w:t>
            </w:r>
            <w:r w:rsidRPr="005153EA">
              <w:rPr>
                <w:bCs/>
                <w:lang w:val="en-US" w:eastAsia="zh-CN"/>
              </w:rPr>
              <w:t xml:space="preserve"> support for </w:t>
            </w:r>
            <w:r w:rsidRPr="005153EA">
              <w:rPr>
                <w:rFonts w:hint="eastAsia"/>
                <w:bCs/>
                <w:lang w:val="en-US" w:eastAsia="zh-CN"/>
              </w:rPr>
              <w:t>p</w:t>
            </w:r>
            <w:r w:rsidRPr="005153EA">
              <w:rPr>
                <w:bCs/>
                <w:lang w:val="en-US" w:eastAsia="zh-CN"/>
              </w:rPr>
              <w:t xml:space="preserve">er-slice </w:t>
            </w:r>
            <w:proofErr w:type="spellStart"/>
            <w:r w:rsidRPr="005153EA">
              <w:rPr>
                <w:bCs/>
                <w:lang w:val="en-US" w:eastAsia="zh-CN"/>
              </w:rPr>
              <w:t>QoE</w:t>
            </w:r>
            <w:proofErr w:type="spellEnd"/>
            <w:r w:rsidRPr="005153EA">
              <w:rPr>
                <w:bCs/>
                <w:lang w:val="en-US" w:eastAsia="zh-CN"/>
              </w:rPr>
              <w:t xml:space="preserve"> measurement</w:t>
            </w:r>
            <w:r w:rsidRPr="005153EA">
              <w:rPr>
                <w:rFonts w:hint="eastAsia"/>
                <w:bCs/>
                <w:lang w:val="en-US" w:eastAsia="zh-CN"/>
              </w:rPr>
              <w:t xml:space="preserve">. </w:t>
            </w:r>
            <w:r w:rsidRPr="005153EA">
              <w:rPr>
                <w:bCs/>
                <w:lang w:val="en-US" w:eastAsia="zh-CN"/>
              </w:rPr>
              <w:t>[</w:t>
            </w:r>
            <w:r w:rsidRPr="005153EA">
              <w:rPr>
                <w:rFonts w:hint="eastAsia"/>
                <w:bCs/>
                <w:lang w:val="en-US" w:eastAsia="zh-CN"/>
              </w:rPr>
              <w:t xml:space="preserve">RAN3, </w:t>
            </w:r>
            <w:r w:rsidRPr="005153EA">
              <w:rPr>
                <w:bCs/>
                <w:lang w:val="en-US" w:eastAsia="zh-CN"/>
              </w:rPr>
              <w:t>RAN2]</w:t>
            </w:r>
            <w:bookmarkStart w:id="0" w:name="_Hlk67518295"/>
          </w:p>
          <w:p w14:paraId="6ECBBDB1" w14:textId="77777777" w:rsidR="00007935" w:rsidRPr="005153EA" w:rsidRDefault="00007935" w:rsidP="0000793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5153EA">
              <w:rPr>
                <w:bCs/>
                <w:lang w:val="en-US" w:eastAsia="zh-CN"/>
              </w:rPr>
              <w:t xml:space="preserve">Specify the necessary mechanism to support alignment of radio-related measurement (i.e. MDT) and </w:t>
            </w:r>
            <w:proofErr w:type="spellStart"/>
            <w:r w:rsidRPr="005153EA">
              <w:rPr>
                <w:bCs/>
                <w:lang w:val="en-US" w:eastAsia="zh-CN"/>
              </w:rPr>
              <w:t>QoE</w:t>
            </w:r>
            <w:proofErr w:type="spellEnd"/>
            <w:r w:rsidRPr="005153EA">
              <w:rPr>
                <w:bCs/>
                <w:lang w:val="en-US" w:eastAsia="zh-CN"/>
              </w:rPr>
              <w:t xml:space="preserve"> measurement. [RAN3, RAN2]</w:t>
            </w:r>
            <w:bookmarkEnd w:id="0"/>
          </w:p>
          <w:p w14:paraId="193912F5" w14:textId="77777777" w:rsidR="00007935" w:rsidRDefault="00007935" w:rsidP="00036A99"/>
        </w:tc>
      </w:tr>
    </w:tbl>
    <w:p w14:paraId="2D0DF693" w14:textId="55FDEC7B" w:rsidR="00A34D4C" w:rsidRPr="00F107C5" w:rsidRDefault="007069C4" w:rsidP="00F107C5">
      <w:pPr>
        <w:pStyle w:val="Doc-text2"/>
        <w:ind w:left="0" w:firstLine="0"/>
        <w:rPr>
          <w:rFonts w:ascii="Times New Roman" w:hAnsi="Times New Roman"/>
        </w:rPr>
      </w:pPr>
      <w:r w:rsidRPr="00F107C5">
        <w:rPr>
          <w:rFonts w:ascii="Times New Roman" w:hAnsi="Times New Roman"/>
        </w:rPr>
        <w:t xml:space="preserve">For pause/resume </w:t>
      </w:r>
      <w:proofErr w:type="spellStart"/>
      <w:r w:rsidRPr="00F107C5">
        <w:rPr>
          <w:rFonts w:ascii="Times New Roman" w:hAnsi="Times New Roman"/>
        </w:rPr>
        <w:t>QoE</w:t>
      </w:r>
      <w:proofErr w:type="spellEnd"/>
      <w:r w:rsidRPr="00F107C5">
        <w:rPr>
          <w:rFonts w:ascii="Times New Roman" w:hAnsi="Times New Roman"/>
        </w:rPr>
        <w:t xml:space="preserve"> mechanism, RAN2#113bis e agreed</w:t>
      </w:r>
      <w:r>
        <w:rPr>
          <w:rFonts w:ascii="Times New Roman" w:hAnsi="Times New Roman"/>
        </w:rPr>
        <w:t>:</w:t>
      </w:r>
    </w:p>
    <w:p w14:paraId="0BB92385" w14:textId="77777777" w:rsidR="00A34D4C" w:rsidRDefault="00A34D4C" w:rsidP="00A34D4C">
      <w:pPr>
        <w:pStyle w:val="Agreement"/>
      </w:pPr>
      <w:r w:rsidRPr="004A70F6">
        <w:t>“</w:t>
      </w:r>
      <w:proofErr w:type="spellStart"/>
      <w:r w:rsidRPr="004A70F6">
        <w:t>QoE</w:t>
      </w:r>
      <w:proofErr w:type="spellEnd"/>
      <w:r w:rsidRPr="004A70F6">
        <w:t xml:space="preserve"> pause” indication from the network is used to temporarily stop </w:t>
      </w:r>
      <w:proofErr w:type="spellStart"/>
      <w:r w:rsidRPr="004A70F6">
        <w:t>QoE</w:t>
      </w:r>
      <w:proofErr w:type="spellEnd"/>
      <w:r w:rsidRPr="004A70F6">
        <w:t xml:space="preserve"> reports from being sent </w:t>
      </w:r>
      <w:r>
        <w:t>from the UE to the network. Application layer behaviour upon UE receiving “pause/resume” indications is out of RAN2 scope.</w:t>
      </w:r>
    </w:p>
    <w:p w14:paraId="58946F0B" w14:textId="77777777" w:rsidR="00A34D4C" w:rsidRDefault="00A34D4C" w:rsidP="00A34D4C">
      <w:pPr>
        <w:pStyle w:val="Agreement"/>
      </w:pPr>
      <w:r>
        <w:t xml:space="preserve">The following are options considered by RAN2 for </w:t>
      </w:r>
      <w:proofErr w:type="spellStart"/>
      <w:r>
        <w:t>QoE</w:t>
      </w:r>
      <w:proofErr w:type="spellEnd"/>
      <w:r>
        <w:t xml:space="preserve"> report handling during RAN overload via “</w:t>
      </w:r>
      <w:proofErr w:type="spellStart"/>
      <w:r>
        <w:t>QoE</w:t>
      </w:r>
      <w:proofErr w:type="spellEnd"/>
      <w:r>
        <w:t xml:space="preserve"> report pause indication”:</w:t>
      </w:r>
    </w:p>
    <w:p w14:paraId="5174EF02" w14:textId="77777777" w:rsidR="00A34D4C" w:rsidRDefault="00A34D4C" w:rsidP="00A34D4C">
      <w:pPr>
        <w:pStyle w:val="Agreement"/>
        <w:numPr>
          <w:ilvl w:val="0"/>
          <w:numId w:val="0"/>
        </w:numPr>
        <w:ind w:left="1619"/>
      </w:pPr>
      <w:r>
        <w:t xml:space="preserve">Option 1: Application layer is responsible for storing </w:t>
      </w:r>
      <w:proofErr w:type="spellStart"/>
      <w:r>
        <w:t>QoE</w:t>
      </w:r>
      <w:proofErr w:type="spellEnd"/>
      <w:r>
        <w:t xml:space="preserve"> reports when the UE receives </w:t>
      </w:r>
      <w:proofErr w:type="spellStart"/>
      <w:r>
        <w:t>QoE</w:t>
      </w:r>
      <w:proofErr w:type="spellEnd"/>
      <w:r>
        <w:t xml:space="preserve"> pause indication.</w:t>
      </w:r>
    </w:p>
    <w:p w14:paraId="0E01FCCA" w14:textId="77777777" w:rsidR="00A34D4C" w:rsidRDefault="00A34D4C" w:rsidP="00A34D4C">
      <w:pPr>
        <w:pStyle w:val="Agreement"/>
        <w:numPr>
          <w:ilvl w:val="0"/>
          <w:numId w:val="0"/>
        </w:numPr>
        <w:ind w:left="1619"/>
      </w:pPr>
      <w:r>
        <w:t xml:space="preserve">Option 2: AS layer is responsible for storing </w:t>
      </w:r>
      <w:proofErr w:type="spellStart"/>
      <w:r>
        <w:t>QoE</w:t>
      </w:r>
      <w:proofErr w:type="spellEnd"/>
      <w:r>
        <w:t xml:space="preserve"> reports when the UE receives </w:t>
      </w:r>
      <w:proofErr w:type="spellStart"/>
      <w:r>
        <w:t>QoE</w:t>
      </w:r>
      <w:proofErr w:type="spellEnd"/>
      <w:r>
        <w:t xml:space="preserve"> pause indication.</w:t>
      </w:r>
    </w:p>
    <w:p w14:paraId="7D4B9BC8" w14:textId="77777777" w:rsidR="00A34D4C" w:rsidRDefault="00A34D4C" w:rsidP="00A34D4C">
      <w:pPr>
        <w:pStyle w:val="Agreement"/>
        <w:numPr>
          <w:ilvl w:val="0"/>
          <w:numId w:val="0"/>
        </w:numPr>
        <w:ind w:left="1619"/>
      </w:pPr>
      <w:r>
        <w:t xml:space="preserve">Option 3: The </w:t>
      </w:r>
      <w:proofErr w:type="spellStart"/>
      <w:r>
        <w:t>QoE</w:t>
      </w:r>
      <w:proofErr w:type="spellEnd"/>
      <w:r>
        <w:t xml:space="preserve"> container received from application layer is discarded during pause.</w:t>
      </w:r>
    </w:p>
    <w:p w14:paraId="0C582848" w14:textId="77777777" w:rsidR="00A34D4C" w:rsidRDefault="00A34D4C" w:rsidP="007438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57A14BB" w14:textId="1DC102B8" w:rsidR="00743844" w:rsidRPr="00473F07" w:rsidRDefault="00743844" w:rsidP="00833D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In this contribution we elaborate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reporting handling</w:t>
      </w:r>
      <w:r w:rsidR="00BB41E8">
        <w:rPr>
          <w:lang w:eastAsia="zh-CN"/>
        </w:rPr>
        <w:t xml:space="preserve"> during RAN overload</w:t>
      </w:r>
      <w:r w:rsidR="006F3009">
        <w:rPr>
          <w:lang w:eastAsia="zh-CN"/>
        </w:rPr>
        <w:t>.</w:t>
      </w:r>
    </w:p>
    <w:p w14:paraId="4F547731" w14:textId="6EA8CCC5" w:rsidR="00A209D6" w:rsidRPr="006E13D1" w:rsidRDefault="00A209D6" w:rsidP="00B7538C">
      <w:pPr>
        <w:pStyle w:val="Heading1"/>
      </w:pPr>
      <w:r w:rsidRPr="006E13D1">
        <w:lastRenderedPageBreak/>
        <w:t>2</w:t>
      </w:r>
      <w:r w:rsidRPr="006E13D1">
        <w:tab/>
      </w:r>
      <w:r w:rsidR="0082095B">
        <w:t>Discussion</w:t>
      </w:r>
    </w:p>
    <w:p w14:paraId="0626FD6B" w14:textId="20FD9E1E" w:rsidR="004050B6" w:rsidRDefault="004050B6" w:rsidP="004E3B98">
      <w:pPr>
        <w:pStyle w:val="Heading2"/>
      </w:pPr>
      <w:r>
        <w:rPr>
          <w:lang w:eastAsia="zh-CN"/>
        </w:rPr>
        <w:t>2.1</w:t>
      </w:r>
      <w:r>
        <w:rPr>
          <w:lang w:eastAsia="zh-CN"/>
        </w:rP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handling at RAN overload</w:t>
      </w:r>
    </w:p>
    <w:p w14:paraId="20D4B695" w14:textId="77777777" w:rsidR="004050B6" w:rsidRDefault="004050B6" w:rsidP="004050B6">
      <w:pPr>
        <w:jc w:val="both"/>
      </w:pPr>
      <w:r>
        <w:t xml:space="preserve">When RAN is overloaded the reporting of </w:t>
      </w:r>
      <w:proofErr w:type="spellStart"/>
      <w:r>
        <w:t>QoE</w:t>
      </w:r>
      <w:proofErr w:type="spellEnd"/>
      <w:r>
        <w:t xml:space="preserve"> container by AS to the network should be under RAN control. </w:t>
      </w:r>
    </w:p>
    <w:p w14:paraId="1B6D3B43" w14:textId="77777777" w:rsidR="004050B6" w:rsidRDefault="004050B6" w:rsidP="004050B6">
      <w:pPr>
        <w:jc w:val="both"/>
      </w:pPr>
      <w:r>
        <w:t xml:space="preserve">One obvious way to achieve this would be to release SRB4. If SRB4 is not configured, the </w:t>
      </w:r>
      <w:proofErr w:type="spellStart"/>
      <w:r>
        <w:t>QoE</w:t>
      </w:r>
      <w:proofErr w:type="spellEnd"/>
      <w:r>
        <w:t xml:space="preserve"> Reports can’t be transferred to Network. Alternative option for the network is a release indication sent to the UE to release the </w:t>
      </w:r>
      <w:proofErr w:type="spellStart"/>
      <w:r>
        <w:t>QoE</w:t>
      </w:r>
      <w:proofErr w:type="spellEnd"/>
      <w:r>
        <w:t xml:space="preserve"> configuration in AS, that would imply release of the transfer of </w:t>
      </w:r>
      <w:proofErr w:type="spellStart"/>
      <w:r>
        <w:t>QoE</w:t>
      </w:r>
      <w:proofErr w:type="spellEnd"/>
      <w:r>
        <w:t xml:space="preserve"> reports from UE AS to the network. Without significant changes to the LTE framework, and without new requirements to the App Layer the </w:t>
      </w:r>
      <w:proofErr w:type="spellStart"/>
      <w:r>
        <w:t>QoE</w:t>
      </w:r>
      <w:proofErr w:type="spellEnd"/>
      <w:r>
        <w:t xml:space="preserve"> session can be managed.</w:t>
      </w:r>
    </w:p>
    <w:p w14:paraId="4887379B" w14:textId="77777777" w:rsidR="004050B6" w:rsidRDefault="004050B6" w:rsidP="004050B6">
      <w:pPr>
        <w:jc w:val="both"/>
      </w:pPr>
      <w:r>
        <w:t>For overload handling, NR solutions adopt the LTE principle “E-UTRAN can release the application layer measurement configuration towards the UE at any time.” (as it was in LTE: see TS36.300, section 23.16)</w:t>
      </w:r>
    </w:p>
    <w:p w14:paraId="066D0CFB" w14:textId="1DA4ABD5" w:rsidR="004050B6" w:rsidRDefault="004050B6" w:rsidP="004050B6">
      <w:pPr>
        <w:jc w:val="both"/>
      </w:pPr>
      <w:r>
        <w:rPr>
          <w:b/>
          <w:bCs/>
        </w:rPr>
        <w:t xml:space="preserve">Proposal </w:t>
      </w:r>
      <w:r w:rsidR="002421C8">
        <w:rPr>
          <w:b/>
          <w:bCs/>
        </w:rPr>
        <w:t>1</w:t>
      </w:r>
      <w:r>
        <w:rPr>
          <w:b/>
          <w:bCs/>
        </w:rPr>
        <w:t xml:space="preserve">: </w:t>
      </w:r>
      <w:r>
        <w:t>NG-RAN can release the application layer measurement configuration towards the UE at any time.</w:t>
      </w:r>
    </w:p>
    <w:p w14:paraId="20979A3B" w14:textId="5160BFCD" w:rsidR="004050B6" w:rsidRDefault="004050B6" w:rsidP="004050B6">
      <w:pPr>
        <w:jc w:val="both"/>
      </w:pPr>
      <w:r>
        <w:rPr>
          <w:b/>
          <w:bCs/>
        </w:rPr>
        <w:t xml:space="preserve">Proposal </w:t>
      </w:r>
      <w:r w:rsidR="002421C8">
        <w:rPr>
          <w:b/>
          <w:bCs/>
        </w:rPr>
        <w:t>2</w:t>
      </w:r>
      <w:r>
        <w:rPr>
          <w:b/>
          <w:bCs/>
        </w:rPr>
        <w:t xml:space="preserve">: </w:t>
      </w:r>
      <w:r>
        <w:t xml:space="preserve">In UE, the </w:t>
      </w:r>
      <w:proofErr w:type="spellStart"/>
      <w:r>
        <w:t>QoE</w:t>
      </w:r>
      <w:proofErr w:type="spellEnd"/>
      <w:r>
        <w:t xml:space="preserve"> container received from App</w:t>
      </w:r>
      <w:r w:rsidR="005662BB">
        <w:t>lication</w:t>
      </w:r>
      <w:r>
        <w:t xml:space="preserve"> layer when AS layer is not configured for </w:t>
      </w:r>
      <w:proofErr w:type="spellStart"/>
      <w:r>
        <w:t>QoE</w:t>
      </w:r>
      <w:proofErr w:type="spellEnd"/>
      <w:r w:rsidR="007F1DA2">
        <w:t>,</w:t>
      </w:r>
      <w:r>
        <w:t xml:space="preserve"> or when SRB4 is not configured is discarded. </w:t>
      </w:r>
    </w:p>
    <w:p w14:paraId="77D557AA" w14:textId="07AB08DF" w:rsidR="00433990" w:rsidRDefault="00433990" w:rsidP="00433990">
      <w:r>
        <w:t xml:space="preserve">For the sake of simplicity for Rel-17, we also think that </w:t>
      </w:r>
      <w:proofErr w:type="spellStart"/>
      <w:r>
        <w:t>QoE</w:t>
      </w:r>
      <w:proofErr w:type="spellEnd"/>
      <w:r>
        <w:t xml:space="preserve"> Report that are received by UE Access Stratum during the pause for overload </w:t>
      </w:r>
      <w:r w:rsidR="007069C4">
        <w:t xml:space="preserve">should be </w:t>
      </w:r>
      <w:r>
        <w:t>discarded</w:t>
      </w:r>
      <w:r w:rsidR="007069C4">
        <w:t>:</w:t>
      </w:r>
    </w:p>
    <w:p w14:paraId="4E910A05" w14:textId="47800DFB" w:rsidR="00433990" w:rsidRDefault="00433990" w:rsidP="0043399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06424">
        <w:rPr>
          <w:b/>
          <w:bCs/>
        </w:rPr>
        <w:t>3</w:t>
      </w:r>
      <w:r>
        <w:rPr>
          <w:b/>
          <w:bCs/>
        </w:rPr>
        <w:t xml:space="preserve">: </w:t>
      </w:r>
      <w:r w:rsidRPr="00D34C94">
        <w:t xml:space="preserve">The </w:t>
      </w:r>
      <w:proofErr w:type="spellStart"/>
      <w:r w:rsidRPr="00D34C94">
        <w:t>QoE</w:t>
      </w:r>
      <w:proofErr w:type="spellEnd"/>
      <w:r w:rsidRPr="00D34C94">
        <w:t xml:space="preserve"> reports received by UE Access Stratum during the pause </w:t>
      </w:r>
      <w:r w:rsidR="000B3E77">
        <w:t xml:space="preserve">of reporting </w:t>
      </w:r>
      <w:r w:rsidRPr="00D34C94">
        <w:t xml:space="preserve">for </w:t>
      </w:r>
      <w:r w:rsidR="000B3E77">
        <w:t xml:space="preserve">RAN </w:t>
      </w:r>
      <w:r w:rsidRPr="00D34C94">
        <w:t>overload are discarded</w:t>
      </w:r>
      <w:r w:rsidR="007069C4">
        <w:t>.</w:t>
      </w:r>
    </w:p>
    <w:p w14:paraId="730480E1" w14:textId="77777777" w:rsidR="004050B6" w:rsidRDefault="004050B6" w:rsidP="004050B6">
      <w:pPr>
        <w:jc w:val="both"/>
      </w:pPr>
      <w:r>
        <w:t xml:space="preserve">The following figure shows procedures sequence for overload handling, possible with </w:t>
      </w:r>
      <w:proofErr w:type="spellStart"/>
      <w:r w:rsidRPr="006F3009">
        <w:rPr>
          <w:i/>
          <w:iCs/>
        </w:rPr>
        <w:t>RRCReconfiguration</w:t>
      </w:r>
      <w:proofErr w:type="spellEnd"/>
      <w:r w:rsidRPr="006F3009">
        <w:rPr>
          <w:i/>
          <w:iCs/>
        </w:rPr>
        <w:t xml:space="preserve"> </w:t>
      </w:r>
      <w:r>
        <w:t>message use:</w:t>
      </w:r>
    </w:p>
    <w:p w14:paraId="0ED12177" w14:textId="77777777" w:rsidR="004050B6" w:rsidRDefault="004050B6" w:rsidP="004050B6">
      <w:pPr>
        <w:keepNext/>
        <w:jc w:val="both"/>
      </w:pPr>
    </w:p>
    <w:p w14:paraId="07FD9119" w14:textId="3A547E51" w:rsidR="004050B6" w:rsidRDefault="004050B6" w:rsidP="004050B6">
      <w:pPr>
        <w:keepNext/>
        <w:jc w:val="center"/>
      </w:pPr>
      <w:r>
        <w:rPr>
          <w:noProof/>
        </w:rPr>
        <w:drawing>
          <wp:inline distT="0" distB="0" distL="0" distR="0" wp14:anchorId="0E76FF26" wp14:editId="14D94A1C">
            <wp:extent cx="4381500" cy="2638425"/>
            <wp:effectExtent l="0" t="0" r="0" b="952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42EC5" w14:textId="047AE7CB" w:rsidR="004050B6" w:rsidRDefault="004050B6" w:rsidP="004050B6">
      <w:pPr>
        <w:pStyle w:val="Caption"/>
        <w:jc w:val="center"/>
      </w:pPr>
      <w:r>
        <w:t xml:space="preserve">Figure </w:t>
      </w:r>
      <w:r>
        <w:fldChar w:fldCharType="begin"/>
      </w:r>
      <w:r>
        <w:instrText>SEQ Abbildung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RAN overload handling with AS de-configuration</w:t>
      </w:r>
    </w:p>
    <w:p w14:paraId="354E0346" w14:textId="5F6A06A6" w:rsidR="004050B6" w:rsidRPr="00F107C5" w:rsidRDefault="007069C4" w:rsidP="004050B6">
      <w:r>
        <w:t>In the simplest approach</w:t>
      </w:r>
      <w:r w:rsidR="004050B6" w:rsidRPr="00F107C5">
        <w:t xml:space="preserve">, if the network is overloaded, </w:t>
      </w:r>
      <w:r w:rsidR="00402DAC" w:rsidRPr="00F107C5">
        <w:t xml:space="preserve">we think that it </w:t>
      </w:r>
      <w:r w:rsidR="00BC2B72" w:rsidRPr="00F107C5">
        <w:t>makes</w:t>
      </w:r>
      <w:r w:rsidR="00402DAC" w:rsidRPr="00F107C5">
        <w:t xml:space="preserve"> sense to </w:t>
      </w:r>
      <w:r>
        <w:t xml:space="preserve">allow RAN to </w:t>
      </w:r>
      <w:r w:rsidR="00402DAC" w:rsidRPr="00F107C5">
        <w:t xml:space="preserve">disable the reporting for all the </w:t>
      </w:r>
      <w:proofErr w:type="spellStart"/>
      <w:r w:rsidR="00402DAC" w:rsidRPr="00F107C5">
        <w:t>QoE</w:t>
      </w:r>
      <w:proofErr w:type="spellEnd"/>
      <w:r w:rsidR="00402DAC" w:rsidRPr="00F107C5">
        <w:t xml:space="preserve"> configurations.</w:t>
      </w:r>
    </w:p>
    <w:p w14:paraId="11171F49" w14:textId="018DE560" w:rsidR="004D2779" w:rsidRDefault="00BC2B72" w:rsidP="004D2779">
      <w:pPr>
        <w:jc w:val="both"/>
      </w:pPr>
      <w:r w:rsidRPr="00F107C5">
        <w:rPr>
          <w:b/>
          <w:bCs/>
        </w:rPr>
        <w:t xml:space="preserve">Proposal </w:t>
      </w:r>
      <w:r w:rsidR="002421C8">
        <w:rPr>
          <w:b/>
          <w:bCs/>
        </w:rPr>
        <w:t>4</w:t>
      </w:r>
      <w:r w:rsidRPr="00F107C5">
        <w:rPr>
          <w:b/>
          <w:bCs/>
        </w:rPr>
        <w:t xml:space="preserve">: </w:t>
      </w:r>
      <w:r w:rsidRPr="00F107C5">
        <w:t xml:space="preserve">All the </w:t>
      </w:r>
      <w:proofErr w:type="spellStart"/>
      <w:r w:rsidRPr="00F107C5">
        <w:t>QoE</w:t>
      </w:r>
      <w:proofErr w:type="spellEnd"/>
      <w:r w:rsidRPr="00F107C5">
        <w:t xml:space="preserve"> configuration are paused simultaneously in case of RAN overload</w:t>
      </w:r>
      <w:r w:rsidR="007069C4">
        <w:t>.</w:t>
      </w:r>
    </w:p>
    <w:p w14:paraId="6A8A2B74" w14:textId="515F8D4D" w:rsidR="004D2779" w:rsidRPr="00F107C5" w:rsidRDefault="004D2779" w:rsidP="00F107C5">
      <w:pPr>
        <w:jc w:val="both"/>
      </w:pPr>
      <w:r>
        <w:t>Since</w:t>
      </w:r>
      <w:r w:rsidR="007069C4">
        <w:t xml:space="preserve"> RAN2#113 agreed </w:t>
      </w:r>
      <w:r w:rsidR="007069C4" w:rsidRPr="00DA1F6E">
        <w:t xml:space="preserve">to have </w:t>
      </w:r>
      <w:r>
        <w:t>multiple</w:t>
      </w:r>
      <w:r w:rsidR="007069C4" w:rsidRPr="00DA1F6E">
        <w:t xml:space="preserve"> </w:t>
      </w:r>
      <w:proofErr w:type="spellStart"/>
      <w:proofErr w:type="gramStart"/>
      <w:r w:rsidR="007069C4" w:rsidRPr="00DA1F6E">
        <w:t>QoE</w:t>
      </w:r>
      <w:proofErr w:type="spellEnd"/>
      <w:r w:rsidR="007069C4" w:rsidRPr="00DA1F6E">
        <w:t xml:space="preserve"> </w:t>
      </w:r>
      <w:r>
        <w:t xml:space="preserve"> </w:t>
      </w:r>
      <w:r w:rsidR="00F34412">
        <w:t>measurements</w:t>
      </w:r>
      <w:proofErr w:type="gramEnd"/>
      <w:r w:rsidR="00F34412">
        <w:t>, one</w:t>
      </w:r>
      <w:r w:rsidR="00975E3C">
        <w:t xml:space="preserve"> can</w:t>
      </w:r>
      <w:r>
        <w:t xml:space="preserve"> </w:t>
      </w:r>
      <w:r w:rsidR="00975E3C">
        <w:t>consider</w:t>
      </w:r>
      <w:r w:rsidR="007069C4">
        <w:t xml:space="preserve"> </w:t>
      </w:r>
      <w:r w:rsidR="007069C4" w:rsidRPr="00DA1F6E">
        <w:t xml:space="preserve">  to have different handling for different </w:t>
      </w:r>
      <w:proofErr w:type="spellStart"/>
      <w:r w:rsidR="007069C4" w:rsidRPr="00DA1F6E">
        <w:t>QoE</w:t>
      </w:r>
      <w:proofErr w:type="spellEnd"/>
      <w:r w:rsidR="007069C4" w:rsidRPr="00DA1F6E">
        <w:t xml:space="preserve"> configurations</w:t>
      </w:r>
      <w:r w:rsidR="007069C4">
        <w:t xml:space="preserve"> from RAN</w:t>
      </w:r>
      <w:r w:rsidR="007069C4" w:rsidRPr="00DA1F6E">
        <w:t xml:space="preserve">. </w:t>
      </w:r>
      <w:r>
        <w:t xml:space="preserve">In this case, </w:t>
      </w:r>
      <w:r w:rsidRPr="00F107C5">
        <w:t xml:space="preserve">any enhancement to the possibility to pause all measurements, should be </w:t>
      </w:r>
      <w:r w:rsidR="00975E3C">
        <w:t xml:space="preserve">always </w:t>
      </w:r>
      <w:r w:rsidRPr="00F107C5">
        <w:t xml:space="preserve">determined based on the overload situation.   The gNB should have the capability to control configured </w:t>
      </w:r>
      <w:proofErr w:type="spellStart"/>
      <w:r w:rsidRPr="00F107C5">
        <w:t>QoE</w:t>
      </w:r>
      <w:proofErr w:type="spellEnd"/>
      <w:r w:rsidRPr="00F107C5">
        <w:t xml:space="preserve"> measurement reporting in its cells one by one.  For example, the RRC configuration of one </w:t>
      </w:r>
      <w:proofErr w:type="spellStart"/>
      <w:r w:rsidRPr="00F107C5">
        <w:t>QoE</w:t>
      </w:r>
      <w:proofErr w:type="spellEnd"/>
      <w:r w:rsidRPr="00F107C5">
        <w:t xml:space="preserve"> measurement (one cell, which is highly overloaded) can be released firstly.  This approach </w:t>
      </w:r>
      <w:proofErr w:type="gramStart"/>
      <w:r w:rsidRPr="00F107C5">
        <w:t>do</w:t>
      </w:r>
      <w:proofErr w:type="gramEnd"/>
      <w:r w:rsidRPr="00F107C5">
        <w:t xml:space="preserve"> not require any special handling and enhanced signalling. When the gNB would determine end of the overload situation, the gNB could resume the configured </w:t>
      </w:r>
      <w:proofErr w:type="spellStart"/>
      <w:r w:rsidRPr="00F107C5">
        <w:t>QoE</w:t>
      </w:r>
      <w:proofErr w:type="spellEnd"/>
      <w:r w:rsidRPr="00F107C5">
        <w:t xml:space="preserve"> measurement reporting in the affected cell, while the other cells could continue interrupted </w:t>
      </w:r>
      <w:proofErr w:type="spellStart"/>
      <w:r w:rsidRPr="00F107C5">
        <w:t>QoE</w:t>
      </w:r>
      <w:proofErr w:type="spellEnd"/>
      <w:r w:rsidRPr="00F107C5">
        <w:t xml:space="preserve"> sessions.   </w:t>
      </w:r>
    </w:p>
    <w:p w14:paraId="7A53553F" w14:textId="6CB65FAF" w:rsidR="004D2779" w:rsidRDefault="004D2779" w:rsidP="004D2779">
      <w:pPr>
        <w:jc w:val="both"/>
      </w:pPr>
      <w:r w:rsidRPr="00F107C5">
        <w:rPr>
          <w:b/>
          <w:bCs/>
        </w:rPr>
        <w:lastRenderedPageBreak/>
        <w:t>Observation:</w:t>
      </w:r>
      <w:r>
        <w:t xml:space="preserve"> </w:t>
      </w:r>
      <w:r w:rsidRPr="00F107C5">
        <w:t xml:space="preserve">The gNB control of the configured </w:t>
      </w:r>
      <w:proofErr w:type="spellStart"/>
      <w:r w:rsidRPr="00F107C5">
        <w:t>QoE</w:t>
      </w:r>
      <w:proofErr w:type="spellEnd"/>
      <w:r w:rsidRPr="00F107C5">
        <w:t xml:space="preserve"> measurement reporting in a cell one by one allows overload control with no special handling.</w:t>
      </w:r>
    </w:p>
    <w:p w14:paraId="0209BDD8" w14:textId="5A87AE96" w:rsidR="00975E3C" w:rsidRDefault="00975E3C" w:rsidP="00F107C5">
      <w:pPr>
        <w:pStyle w:val="ListParagraph1"/>
        <w:tabs>
          <w:tab w:val="left" w:pos="1200"/>
        </w:tabs>
        <w:snapToGrid w:val="0"/>
        <w:ind w:firstLineChars="0" w:firstLine="0"/>
        <w:rPr>
          <w:rFonts w:ascii="Times New Roman" w:hAnsi="Times New Roman"/>
          <w:sz w:val="24"/>
          <w:szCs w:val="24"/>
        </w:rPr>
      </w:pPr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Any further maintenance of the RAN overload within one cell, would require a determination on which </w:t>
      </w:r>
      <w:proofErr w:type="spellStart"/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QoE</w:t>
      </w:r>
      <w:proofErr w:type="spellEnd"/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configuration/reporting has greater importance or how much it can relief the overload situation.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 r</w:t>
      </w:r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espective priorities of a </w:t>
      </w:r>
      <w:proofErr w:type="spellStart"/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QoE</w:t>
      </w:r>
      <w:proofErr w:type="spellEnd"/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measurement are </w:t>
      </w:r>
      <w:r w:rsidR="00440E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neither received from OAM, </w:t>
      </w:r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n</w:t>
      </w:r>
      <w:r w:rsidR="00440E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or</w:t>
      </w:r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visible to gNB, thus they would have to be also based on overload</w:t>
      </w:r>
      <w:r w:rsidR="00440E5A"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RAN</w:t>
      </w:r>
      <w:r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situation</w:t>
      </w:r>
      <w:r w:rsidR="00440E5A" w:rsidRPr="00F107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="007D408F" w:rsidRPr="007D408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bookmarkStart w:id="1" w:name="_Hlk71614024"/>
      <w:r w:rsidR="007D408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Hence, we propose </w:t>
      </w:r>
      <w:r w:rsidR="007D408F" w:rsidRPr="007D408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RAN2 to discuss if a gradual </w:t>
      </w:r>
      <w:r w:rsidR="0058380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or prioritised </w:t>
      </w:r>
      <w:r w:rsidR="007D408F" w:rsidRPr="007D408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pausing of different </w:t>
      </w:r>
      <w:proofErr w:type="spellStart"/>
      <w:r w:rsidR="007D408F" w:rsidRPr="007D408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QoE</w:t>
      </w:r>
      <w:proofErr w:type="spellEnd"/>
      <w:r w:rsidR="007D408F" w:rsidRPr="007D408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measurements configurations is needed.</w:t>
      </w:r>
    </w:p>
    <w:p w14:paraId="5FA50AAC" w14:textId="77777777" w:rsidR="00975E3C" w:rsidRPr="00F107C5" w:rsidRDefault="00975E3C" w:rsidP="00F107C5">
      <w:pPr>
        <w:pStyle w:val="ListParagraph1"/>
        <w:tabs>
          <w:tab w:val="left" w:pos="1200"/>
        </w:tabs>
        <w:snapToGrid w:val="0"/>
        <w:ind w:firstLineChars="0" w:firstLine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606AC512" w14:textId="500E7276" w:rsidR="00833D96" w:rsidRDefault="00440E5A" w:rsidP="00F107C5">
      <w:pPr>
        <w:jc w:val="both"/>
        <w:rPr>
          <w:lang w:val="en-US" w:eastAsia="zh-CN"/>
        </w:rPr>
      </w:pPr>
      <w:r w:rsidRPr="00F107C5">
        <w:rPr>
          <w:b/>
          <w:bCs/>
        </w:rPr>
        <w:t>Proposal 5</w:t>
      </w:r>
      <w:r>
        <w:t xml:space="preserve">: RAN2 to discuss if a </w:t>
      </w:r>
      <w:r w:rsidR="0058380D">
        <w:t>gradual</w:t>
      </w:r>
      <w:r>
        <w:t xml:space="preserve"> pausing of different </w:t>
      </w:r>
      <w:proofErr w:type="spellStart"/>
      <w:r>
        <w:t>QoE</w:t>
      </w:r>
      <w:proofErr w:type="spellEnd"/>
      <w:r>
        <w:t xml:space="preserve"> measurements configurations is needed. </w:t>
      </w:r>
    </w:p>
    <w:bookmarkEnd w:id="1"/>
    <w:p w14:paraId="5FF2457F" w14:textId="664200D4" w:rsidR="00A209D6" w:rsidRDefault="00881E16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3171DE2" w14:textId="1574F3FC" w:rsidR="00BB200C" w:rsidRPr="006E13D1" w:rsidRDefault="00BB200C" w:rsidP="00BB200C">
      <w:r>
        <w:t>This document has made the following proposals:</w:t>
      </w:r>
    </w:p>
    <w:p w14:paraId="56B76A83" w14:textId="77777777" w:rsidR="000B3E77" w:rsidRDefault="000B3E77" w:rsidP="000B3E77">
      <w:pPr>
        <w:jc w:val="both"/>
      </w:pPr>
      <w:r>
        <w:rPr>
          <w:b/>
          <w:bCs/>
        </w:rPr>
        <w:t xml:space="preserve">Proposal 1: </w:t>
      </w:r>
      <w:r>
        <w:t>NG-RAN can release the application layer measurement configuration towards the UE at any time.</w:t>
      </w:r>
    </w:p>
    <w:p w14:paraId="557E030C" w14:textId="77777777" w:rsidR="000B3E77" w:rsidRDefault="000B3E77" w:rsidP="000B3E77">
      <w:pPr>
        <w:jc w:val="both"/>
      </w:pPr>
      <w:r>
        <w:rPr>
          <w:b/>
          <w:bCs/>
        </w:rPr>
        <w:t xml:space="preserve">Proposal 2: </w:t>
      </w:r>
      <w:r>
        <w:t xml:space="preserve">In UE, the </w:t>
      </w:r>
      <w:proofErr w:type="spellStart"/>
      <w:r>
        <w:t>QoE</w:t>
      </w:r>
      <w:proofErr w:type="spellEnd"/>
      <w:r>
        <w:t xml:space="preserve"> container received from Application layer when AS layer is not configured for </w:t>
      </w:r>
      <w:proofErr w:type="spellStart"/>
      <w:r>
        <w:t>QoE</w:t>
      </w:r>
      <w:proofErr w:type="spellEnd"/>
      <w:r>
        <w:t xml:space="preserve">, or when SRB4 is not configured is discarded. </w:t>
      </w:r>
    </w:p>
    <w:p w14:paraId="5006FCE8" w14:textId="77777777" w:rsidR="00C71CDF" w:rsidRDefault="000B3E77" w:rsidP="000B3E77">
      <w:pPr>
        <w:jc w:val="both"/>
      </w:pPr>
      <w:r>
        <w:rPr>
          <w:b/>
          <w:bCs/>
        </w:rPr>
        <w:t xml:space="preserve">Proposal 3: </w:t>
      </w:r>
      <w:r w:rsidRPr="00D34C94">
        <w:t xml:space="preserve">The </w:t>
      </w:r>
      <w:proofErr w:type="spellStart"/>
      <w:r w:rsidRPr="00D34C94">
        <w:t>QoE</w:t>
      </w:r>
      <w:proofErr w:type="spellEnd"/>
      <w:r w:rsidRPr="00D34C94">
        <w:t xml:space="preserve"> reports received by UE Access Stratum during the pause </w:t>
      </w:r>
      <w:r>
        <w:t xml:space="preserve">of reporting </w:t>
      </w:r>
      <w:r w:rsidRPr="00D34C94">
        <w:t xml:space="preserve">for </w:t>
      </w:r>
      <w:r>
        <w:t xml:space="preserve">RAN </w:t>
      </w:r>
      <w:r w:rsidRPr="00D34C94">
        <w:t>overload are discarded</w:t>
      </w:r>
      <w:r w:rsidR="00E632C6">
        <w:t>.</w:t>
      </w:r>
    </w:p>
    <w:p w14:paraId="33A5A060" w14:textId="5DEFB531" w:rsidR="000B3E77" w:rsidRDefault="000B3E77" w:rsidP="000B3E77">
      <w:pPr>
        <w:jc w:val="both"/>
      </w:pPr>
      <w:r w:rsidRPr="00312840">
        <w:rPr>
          <w:b/>
          <w:bCs/>
        </w:rPr>
        <w:t xml:space="preserve">Proposal </w:t>
      </w:r>
      <w:r>
        <w:rPr>
          <w:b/>
          <w:bCs/>
        </w:rPr>
        <w:t>4</w:t>
      </w:r>
      <w:r w:rsidRPr="00312840">
        <w:rPr>
          <w:b/>
          <w:bCs/>
        </w:rPr>
        <w:t xml:space="preserve">: </w:t>
      </w:r>
      <w:r w:rsidRPr="00312840">
        <w:t xml:space="preserve">All the </w:t>
      </w:r>
      <w:proofErr w:type="spellStart"/>
      <w:r w:rsidRPr="00312840">
        <w:t>QoE</w:t>
      </w:r>
      <w:proofErr w:type="spellEnd"/>
      <w:r w:rsidRPr="00312840">
        <w:t xml:space="preserve"> configuration are paused simultaneously in case of RAN overload</w:t>
      </w:r>
      <w:r w:rsidR="00440E5A">
        <w:t>.</w:t>
      </w:r>
    </w:p>
    <w:p w14:paraId="52EB09D7" w14:textId="6F5B0CAE" w:rsidR="007D408F" w:rsidRDefault="007D408F" w:rsidP="007D408F">
      <w:pPr>
        <w:jc w:val="both"/>
        <w:rPr>
          <w:lang w:val="en-US" w:eastAsia="zh-CN"/>
        </w:rPr>
      </w:pPr>
      <w:r w:rsidRPr="00F107C5">
        <w:rPr>
          <w:b/>
          <w:bCs/>
        </w:rPr>
        <w:t>Proposal 5</w:t>
      </w:r>
      <w:r>
        <w:t>: RAN2 to discuss if a</w:t>
      </w:r>
      <w:r w:rsidR="00C71CDF">
        <w:t xml:space="preserve"> gradual</w:t>
      </w:r>
      <w:r>
        <w:t xml:space="preserve"> pausing of different </w:t>
      </w:r>
      <w:proofErr w:type="spellStart"/>
      <w:r>
        <w:t>QoE</w:t>
      </w:r>
      <w:proofErr w:type="spellEnd"/>
      <w:r>
        <w:t xml:space="preserve"> measurements configurations is needed. </w:t>
      </w:r>
    </w:p>
    <w:p w14:paraId="4DCE5BD9" w14:textId="3F50E55C" w:rsidR="00106424" w:rsidRPr="00F107C5" w:rsidRDefault="00106424" w:rsidP="00BB200C">
      <w:pPr>
        <w:ind w:left="360"/>
        <w:jc w:val="both"/>
        <w:rPr>
          <w:lang w:eastAsia="zh-CN"/>
        </w:rPr>
      </w:pPr>
    </w:p>
    <w:sectPr w:rsidR="00106424" w:rsidRPr="00F107C5" w:rsidSect="00BB20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16539" w14:textId="77777777" w:rsidR="00FE3E20" w:rsidRDefault="00FE3E20">
      <w:r>
        <w:separator/>
      </w:r>
    </w:p>
  </w:endnote>
  <w:endnote w:type="continuationSeparator" w:id="0">
    <w:p w14:paraId="0978A7C6" w14:textId="77777777" w:rsidR="00FE3E20" w:rsidRDefault="00FE3E20">
      <w:r>
        <w:continuationSeparator/>
      </w:r>
    </w:p>
  </w:endnote>
  <w:endnote w:type="continuationNotice" w:id="1">
    <w:p w14:paraId="608F9EB8" w14:textId="77777777" w:rsidR="00FE3E20" w:rsidRDefault="00FE3E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08BD7" w14:textId="77777777" w:rsidR="00FE3E20" w:rsidRDefault="00FE3E20">
      <w:r>
        <w:separator/>
      </w:r>
    </w:p>
  </w:footnote>
  <w:footnote w:type="continuationSeparator" w:id="0">
    <w:p w14:paraId="4EC2E81E" w14:textId="77777777" w:rsidR="00FE3E20" w:rsidRDefault="00FE3E20">
      <w:r>
        <w:continuationSeparator/>
      </w:r>
    </w:p>
  </w:footnote>
  <w:footnote w:type="continuationNotice" w:id="1">
    <w:p w14:paraId="55F35A0F" w14:textId="77777777" w:rsidR="00FE3E20" w:rsidRDefault="00FE3E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Zero"/>
      <w:lvlText w:val="[00%1]"/>
      <w:lvlJc w:val="left"/>
      <w:pPr>
        <w:ind w:left="2830" w:hanging="4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921F01"/>
    <w:multiLevelType w:val="hybridMultilevel"/>
    <w:tmpl w:val="8BA47C22"/>
    <w:lvl w:ilvl="0" w:tplc="CE12259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  <w:num w:numId="11">
    <w:abstractNumId w:val="10"/>
  </w:num>
  <w:num w:numId="12">
    <w:abstractNumId w:val="1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59"/>
    <w:rsid w:val="00007935"/>
    <w:rsid w:val="00016557"/>
    <w:rsid w:val="00023C40"/>
    <w:rsid w:val="00033397"/>
    <w:rsid w:val="000350B4"/>
    <w:rsid w:val="00036A99"/>
    <w:rsid w:val="00040095"/>
    <w:rsid w:val="00052AF4"/>
    <w:rsid w:val="00073C9C"/>
    <w:rsid w:val="00080512"/>
    <w:rsid w:val="00090468"/>
    <w:rsid w:val="00094568"/>
    <w:rsid w:val="000B3E77"/>
    <w:rsid w:val="000B7BCF"/>
    <w:rsid w:val="000C522B"/>
    <w:rsid w:val="000D58AB"/>
    <w:rsid w:val="000F3051"/>
    <w:rsid w:val="00106424"/>
    <w:rsid w:val="00112F1A"/>
    <w:rsid w:val="00132499"/>
    <w:rsid w:val="001353FD"/>
    <w:rsid w:val="00145075"/>
    <w:rsid w:val="00162781"/>
    <w:rsid w:val="001741A0"/>
    <w:rsid w:val="00175FA0"/>
    <w:rsid w:val="00194CD0"/>
    <w:rsid w:val="001A6DD9"/>
    <w:rsid w:val="001B49C9"/>
    <w:rsid w:val="001C23F4"/>
    <w:rsid w:val="001C4F79"/>
    <w:rsid w:val="001F168B"/>
    <w:rsid w:val="001F7831"/>
    <w:rsid w:val="0020369D"/>
    <w:rsid w:val="00204045"/>
    <w:rsid w:val="0020712B"/>
    <w:rsid w:val="0022606D"/>
    <w:rsid w:val="00227868"/>
    <w:rsid w:val="00231728"/>
    <w:rsid w:val="002421C8"/>
    <w:rsid w:val="00244A05"/>
    <w:rsid w:val="00250404"/>
    <w:rsid w:val="002574A8"/>
    <w:rsid w:val="002610D8"/>
    <w:rsid w:val="002747EC"/>
    <w:rsid w:val="002855BF"/>
    <w:rsid w:val="00297B1E"/>
    <w:rsid w:val="002B7246"/>
    <w:rsid w:val="002D66B7"/>
    <w:rsid w:val="002F0D22"/>
    <w:rsid w:val="0030167A"/>
    <w:rsid w:val="00311B17"/>
    <w:rsid w:val="003172DC"/>
    <w:rsid w:val="00325AE3"/>
    <w:rsid w:val="00326069"/>
    <w:rsid w:val="003332E6"/>
    <w:rsid w:val="0035462D"/>
    <w:rsid w:val="0036459E"/>
    <w:rsid w:val="00364B41"/>
    <w:rsid w:val="00383096"/>
    <w:rsid w:val="0039346C"/>
    <w:rsid w:val="00394DE2"/>
    <w:rsid w:val="003A41EF"/>
    <w:rsid w:val="003B40AD"/>
    <w:rsid w:val="003B6CF3"/>
    <w:rsid w:val="003C4E37"/>
    <w:rsid w:val="003C4F0B"/>
    <w:rsid w:val="003D0398"/>
    <w:rsid w:val="003D106B"/>
    <w:rsid w:val="003E16BE"/>
    <w:rsid w:val="003F4E28"/>
    <w:rsid w:val="004006E8"/>
    <w:rsid w:val="00401855"/>
    <w:rsid w:val="00402DAC"/>
    <w:rsid w:val="004050B6"/>
    <w:rsid w:val="00433990"/>
    <w:rsid w:val="00440E5A"/>
    <w:rsid w:val="00465587"/>
    <w:rsid w:val="00477455"/>
    <w:rsid w:val="00483B47"/>
    <w:rsid w:val="004A1F7B"/>
    <w:rsid w:val="004A55AD"/>
    <w:rsid w:val="004C44D2"/>
    <w:rsid w:val="004D2779"/>
    <w:rsid w:val="004D3578"/>
    <w:rsid w:val="004D380D"/>
    <w:rsid w:val="004E213A"/>
    <w:rsid w:val="004E3B98"/>
    <w:rsid w:val="004F4540"/>
    <w:rsid w:val="004F73A7"/>
    <w:rsid w:val="00503171"/>
    <w:rsid w:val="00506C28"/>
    <w:rsid w:val="005116A1"/>
    <w:rsid w:val="005313E3"/>
    <w:rsid w:val="00534DA0"/>
    <w:rsid w:val="00543E6C"/>
    <w:rsid w:val="00565087"/>
    <w:rsid w:val="0056573F"/>
    <w:rsid w:val="005662BB"/>
    <w:rsid w:val="005708D9"/>
    <w:rsid w:val="00571279"/>
    <w:rsid w:val="0058380D"/>
    <w:rsid w:val="005A49C6"/>
    <w:rsid w:val="005B5DAA"/>
    <w:rsid w:val="00611566"/>
    <w:rsid w:val="00646D99"/>
    <w:rsid w:val="00656910"/>
    <w:rsid w:val="006574C0"/>
    <w:rsid w:val="00682A4E"/>
    <w:rsid w:val="00696821"/>
    <w:rsid w:val="006C66D8"/>
    <w:rsid w:val="006D1E24"/>
    <w:rsid w:val="006D35DE"/>
    <w:rsid w:val="006E1417"/>
    <w:rsid w:val="006F3009"/>
    <w:rsid w:val="006F6A2C"/>
    <w:rsid w:val="00704520"/>
    <w:rsid w:val="007069C4"/>
    <w:rsid w:val="007069DC"/>
    <w:rsid w:val="00710201"/>
    <w:rsid w:val="00715289"/>
    <w:rsid w:val="0072073A"/>
    <w:rsid w:val="007342B5"/>
    <w:rsid w:val="00734A5B"/>
    <w:rsid w:val="00743844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09F1"/>
    <w:rsid w:val="007B18D8"/>
    <w:rsid w:val="007B4FBD"/>
    <w:rsid w:val="007C095F"/>
    <w:rsid w:val="007C2DD0"/>
    <w:rsid w:val="007D408F"/>
    <w:rsid w:val="007F1DA2"/>
    <w:rsid w:val="007F2E08"/>
    <w:rsid w:val="007F56C2"/>
    <w:rsid w:val="008028A4"/>
    <w:rsid w:val="00810427"/>
    <w:rsid w:val="00813245"/>
    <w:rsid w:val="0082095B"/>
    <w:rsid w:val="00833D96"/>
    <w:rsid w:val="00840DE0"/>
    <w:rsid w:val="00846B35"/>
    <w:rsid w:val="008607A8"/>
    <w:rsid w:val="0086354A"/>
    <w:rsid w:val="00865C34"/>
    <w:rsid w:val="008768CA"/>
    <w:rsid w:val="00877EF9"/>
    <w:rsid w:val="00880559"/>
    <w:rsid w:val="00881E16"/>
    <w:rsid w:val="00882691"/>
    <w:rsid w:val="008A5045"/>
    <w:rsid w:val="008B5306"/>
    <w:rsid w:val="008C2E2A"/>
    <w:rsid w:val="008C3057"/>
    <w:rsid w:val="008C3C84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00AB"/>
    <w:rsid w:val="00961B32"/>
    <w:rsid w:val="00962509"/>
    <w:rsid w:val="00970DB3"/>
    <w:rsid w:val="00974BB0"/>
    <w:rsid w:val="00975BCD"/>
    <w:rsid w:val="00975E3C"/>
    <w:rsid w:val="009928A9"/>
    <w:rsid w:val="009A0AF3"/>
    <w:rsid w:val="009A3AF5"/>
    <w:rsid w:val="009A4D1B"/>
    <w:rsid w:val="009B07CD"/>
    <w:rsid w:val="009C19E9"/>
    <w:rsid w:val="009D5B03"/>
    <w:rsid w:val="009D74A6"/>
    <w:rsid w:val="009E0E87"/>
    <w:rsid w:val="009F0FD7"/>
    <w:rsid w:val="009F5A0B"/>
    <w:rsid w:val="00A10F02"/>
    <w:rsid w:val="00A204CA"/>
    <w:rsid w:val="00A209D6"/>
    <w:rsid w:val="00A22738"/>
    <w:rsid w:val="00A34D4C"/>
    <w:rsid w:val="00A430EC"/>
    <w:rsid w:val="00A53724"/>
    <w:rsid w:val="00A54B2B"/>
    <w:rsid w:val="00A82346"/>
    <w:rsid w:val="00A8383D"/>
    <w:rsid w:val="00A9671C"/>
    <w:rsid w:val="00AA1553"/>
    <w:rsid w:val="00AB32C7"/>
    <w:rsid w:val="00AD3C71"/>
    <w:rsid w:val="00B05380"/>
    <w:rsid w:val="00B05962"/>
    <w:rsid w:val="00B15449"/>
    <w:rsid w:val="00B16C2F"/>
    <w:rsid w:val="00B27303"/>
    <w:rsid w:val="00B47FD1"/>
    <w:rsid w:val="00B516BB"/>
    <w:rsid w:val="00B63634"/>
    <w:rsid w:val="00B7538C"/>
    <w:rsid w:val="00B84DB2"/>
    <w:rsid w:val="00BB200C"/>
    <w:rsid w:val="00BB41E8"/>
    <w:rsid w:val="00BC2B72"/>
    <w:rsid w:val="00BC3555"/>
    <w:rsid w:val="00C12B51"/>
    <w:rsid w:val="00C24650"/>
    <w:rsid w:val="00C25465"/>
    <w:rsid w:val="00C33079"/>
    <w:rsid w:val="00C55A12"/>
    <w:rsid w:val="00C6553E"/>
    <w:rsid w:val="00C71CDF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391B"/>
    <w:rsid w:val="00D33BE3"/>
    <w:rsid w:val="00D34C94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632C6"/>
    <w:rsid w:val="00E77645"/>
    <w:rsid w:val="00E82CC3"/>
    <w:rsid w:val="00E83697"/>
    <w:rsid w:val="00E859B6"/>
    <w:rsid w:val="00EA66C9"/>
    <w:rsid w:val="00EC4A25"/>
    <w:rsid w:val="00EF612C"/>
    <w:rsid w:val="00F025A2"/>
    <w:rsid w:val="00F036E9"/>
    <w:rsid w:val="00F049C8"/>
    <w:rsid w:val="00F07388"/>
    <w:rsid w:val="00F107C5"/>
    <w:rsid w:val="00F1266E"/>
    <w:rsid w:val="00F2026E"/>
    <w:rsid w:val="00F2210A"/>
    <w:rsid w:val="00F3135F"/>
    <w:rsid w:val="00F31372"/>
    <w:rsid w:val="00F34412"/>
    <w:rsid w:val="00F37743"/>
    <w:rsid w:val="00F54A3D"/>
    <w:rsid w:val="00F54CB0"/>
    <w:rsid w:val="00F579CD"/>
    <w:rsid w:val="00F653B8"/>
    <w:rsid w:val="00F71B89"/>
    <w:rsid w:val="00F7353C"/>
    <w:rsid w:val="00F76F8F"/>
    <w:rsid w:val="00F87C13"/>
    <w:rsid w:val="00F941DF"/>
    <w:rsid w:val="00FA1266"/>
    <w:rsid w:val="00FA2377"/>
    <w:rsid w:val="00FB36FA"/>
    <w:rsid w:val="00FC1192"/>
    <w:rsid w:val="00FC2FDF"/>
    <w:rsid w:val="00FE106D"/>
    <w:rsid w:val="00FE251B"/>
    <w:rsid w:val="00FE3E20"/>
    <w:rsid w:val="01CDAD13"/>
    <w:rsid w:val="09861623"/>
    <w:rsid w:val="1647A9AB"/>
    <w:rsid w:val="3A5AD692"/>
    <w:rsid w:val="3A98A085"/>
    <w:rsid w:val="3D409D08"/>
    <w:rsid w:val="447243FE"/>
    <w:rsid w:val="48E66AD3"/>
    <w:rsid w:val="4EE5EDE3"/>
    <w:rsid w:val="5801B6C5"/>
    <w:rsid w:val="5941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CAD40EFC-DBA0-4A31-9DCA-C1AD1ED0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91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483B47"/>
    <w:rPr>
      <w:lang w:eastAsia="en-US"/>
    </w:rPr>
  </w:style>
  <w:style w:type="character" w:customStyle="1" w:styleId="THChar">
    <w:name w:val="TH Char"/>
    <w:link w:val="TH"/>
    <w:qFormat/>
    <w:locked/>
    <w:rsid w:val="00483B4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83B4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82095B"/>
    <w:rPr>
      <w:lang w:eastAsia="en-US"/>
    </w:rPr>
  </w:style>
  <w:style w:type="character" w:customStyle="1" w:styleId="TALCar">
    <w:name w:val="TAL Car"/>
    <w:link w:val="TAL"/>
    <w:qFormat/>
    <w:locked/>
    <w:rsid w:val="0082095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82095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095B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B636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634"/>
  </w:style>
  <w:style w:type="character" w:customStyle="1" w:styleId="CommentTextChar">
    <w:name w:val="Comment Text Char"/>
    <w:basedOn w:val="DefaultParagraphFont"/>
    <w:link w:val="CommentText"/>
    <w:rsid w:val="00B636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634"/>
    <w:rPr>
      <w:b/>
      <w:bCs/>
      <w:lang w:eastAsia="en-US"/>
    </w:rPr>
  </w:style>
  <w:style w:type="character" w:customStyle="1" w:styleId="PLChar">
    <w:name w:val="PL Char"/>
    <w:link w:val="PL"/>
    <w:qFormat/>
    <w:locked/>
    <w:rsid w:val="00846B35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46B3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743844"/>
    <w:pPr>
      <w:ind w:left="720"/>
      <w:contextualSpacing/>
    </w:pPr>
  </w:style>
  <w:style w:type="table" w:styleId="TableGrid">
    <w:name w:val="Table Grid"/>
    <w:basedOn w:val="TableNormal"/>
    <w:rsid w:val="00007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AD3C71"/>
  </w:style>
  <w:style w:type="character" w:customStyle="1" w:styleId="Heading3Char">
    <w:name w:val="Heading 3 Char"/>
    <w:basedOn w:val="DefaultParagraphFont"/>
    <w:link w:val="Heading3"/>
    <w:rsid w:val="004050B6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050B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A34D4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4D4C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locked/>
    <w:rsid w:val="004D2779"/>
    <w:rPr>
      <w:lang w:eastAsia="en-US"/>
    </w:rPr>
  </w:style>
  <w:style w:type="paragraph" w:customStyle="1" w:styleId="ListParagraph1">
    <w:name w:val="List Paragraph1"/>
    <w:basedOn w:val="Normal"/>
    <w:uiPriority w:val="99"/>
    <w:rsid w:val="00975E3C"/>
    <w:pPr>
      <w:widowControl w:val="0"/>
      <w:spacing w:after="0"/>
      <w:ind w:firstLineChars="200" w:firstLine="420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1e/Docs/RP-21072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5AIRPNAIUNRU-490051479-3047</_dlc_DocId>
    <_dlc_DocIdUrl xmlns="71c5aaf6-e6ce-465b-b873-5148d2a4c105">
      <Url>https://nokia.sharepoint.com/sites/c5g/projects/FAAS/_layouts/15/DocIdRedir.aspx?ID=5AIRPNAIUNRU-490051479-3047</Url>
      <Description>5AIRPNAIUNRU-490051479-3047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8" ma:contentTypeDescription="Create a new document." ma:contentTypeScope="" ma:versionID="9a118ab7844176985683cb6e43e558a7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3369df214e89d84e9d4dc4446591b072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customXml/itemProps2.xml><?xml version="1.0" encoding="utf-8"?>
<ds:datastoreItem xmlns:ds="http://schemas.openxmlformats.org/officeDocument/2006/customXml" ds:itemID="{8E40F3A7-5E14-4944-A3C4-4DE5B26E00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F13CDB-6DF1-4A47-86C9-A2A57153F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Gosia</cp:lastModifiedBy>
  <cp:revision>6</cp:revision>
  <dcterms:created xsi:type="dcterms:W3CDTF">2021-05-10T22:37:00Z</dcterms:created>
  <dcterms:modified xsi:type="dcterms:W3CDTF">2021-05-11T06:37:00Z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33d9e653-7201-4241-a262-20bb9a4a13c2</vt:lpwstr>
  </property>
</Properties>
</file>